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15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  <w:r>
        <w:rPr>
          <w:b/>
          <w:sz w:val="20"/>
        </w:rPr>
        <w:t>DUOMENYS APIE PLATINAMAS TELEVIZIJOS PROGRAMAS IR (AR) ATSKIRAS PROGRAMAS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</w:t>
      </w:r>
    </w:p>
    <w:p w:rsidR="000433F0" w:rsidRDefault="000433F0" w:rsidP="000433F0">
      <w:pPr>
        <w:ind w:firstLine="53"/>
        <w:jc w:val="center"/>
        <w:rPr>
          <w:sz w:val="20"/>
        </w:rPr>
      </w:pPr>
      <w:r>
        <w:rPr>
          <w:sz w:val="20"/>
        </w:rPr>
        <w:t>(data)</w:t>
      </w:r>
    </w:p>
    <w:p w:rsidR="000433F0" w:rsidRDefault="000433F0" w:rsidP="000433F0">
      <w:pPr>
        <w:rPr>
          <w:b/>
          <w:sz w:val="20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____________</w:t>
      </w:r>
    </w:p>
    <w:p w:rsidR="000433F0" w:rsidRDefault="000433F0" w:rsidP="000433F0">
      <w:pPr>
        <w:rPr>
          <w:sz w:val="20"/>
        </w:rPr>
      </w:pPr>
      <w:r>
        <w:rPr>
          <w:sz w:val="20"/>
        </w:rPr>
        <w:t xml:space="preserve">Naujai pradėtos platinti televizijos programos </w:t>
      </w:r>
    </w:p>
    <w:p w:rsidR="000433F0" w:rsidRDefault="000433F0" w:rsidP="000433F0">
      <w:pPr>
        <w:rPr>
          <w:sz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433"/>
        <w:gridCol w:w="2461"/>
        <w:gridCol w:w="2016"/>
        <w:gridCol w:w="1871"/>
        <w:gridCol w:w="1418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Transliuotojo jurisdikcija (valstybė, kurios kompetentinga institucija prižiūri transliuotojo veiklą)</w:t>
            </w: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>Pirminė ir papildomos kalbos, kuriomis retransliuojama televizijos programa, atskira programa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 xml:space="preserve">Kalbos, kuriomis </w:t>
            </w:r>
            <w:proofErr w:type="spellStart"/>
            <w:r>
              <w:rPr>
                <w:sz w:val="20"/>
                <w:lang w:eastAsia="lt-LT"/>
              </w:rPr>
              <w:t>subtitruojama</w:t>
            </w:r>
            <w:proofErr w:type="spellEnd"/>
            <w:r>
              <w:rPr>
                <w:sz w:val="20"/>
                <w:lang w:eastAsia="lt-LT"/>
              </w:rPr>
              <w:t xml:space="preserve"> retransliuojama televizijos programa, atskira programa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programa yra pagrindiniame pakete</w:t>
            </w:r>
          </w:p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(Taip/Ne)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programos ir (ar) atskiros programos, kurių platinimas nutrauktas:</w:t>
      </w:r>
    </w:p>
    <w:p w:rsidR="000433F0" w:rsidRDefault="000433F0" w:rsidP="000433F0">
      <w:pPr>
        <w:rPr>
          <w:sz w:val="20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5670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6804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567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Pastabos: 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(vardas, pavardė)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983111" w:rsidRDefault="00983111" w:rsidP="000433F0">
      <w:pPr>
        <w:jc w:val="center"/>
        <w:rPr>
          <w:bCs/>
          <w:sz w:val="20"/>
          <w:lang w:eastAsia="lt-LT"/>
        </w:rPr>
      </w:pPr>
    </w:p>
    <w:p w:rsidR="006335FC" w:rsidRPr="000433F0" w:rsidRDefault="006335FC" w:rsidP="00780221">
      <w:pPr>
        <w:widowControl w:val="0"/>
      </w:pPr>
      <w:bookmarkStart w:id="0" w:name="_GoBack"/>
      <w:bookmarkEnd w:id="0"/>
    </w:p>
    <w:sectPr w:rsidR="006335FC" w:rsidRPr="000433F0" w:rsidSect="00780221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0221">
      <w:r>
        <w:separator/>
      </w:r>
    </w:p>
  </w:endnote>
  <w:endnote w:type="continuationSeparator" w:id="0">
    <w:p w:rsidR="00000000" w:rsidRDefault="0078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0221">
      <w:r>
        <w:separator/>
      </w:r>
    </w:p>
  </w:footnote>
  <w:footnote w:type="continuationSeparator" w:id="0">
    <w:p w:rsidR="00000000" w:rsidRDefault="0078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780221"/>
    <w:rsid w:val="0096208A"/>
    <w:rsid w:val="00983111"/>
    <w:rsid w:val="009E619D"/>
    <w:rsid w:val="00B11DBF"/>
    <w:rsid w:val="00BD1D09"/>
    <w:rsid w:val="00CD2D63"/>
    <w:rsid w:val="00D42E04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624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2019-12-03T12:51:00Z</dcterms:created>
  <dcterms:modified xsi:type="dcterms:W3CDTF">2019-12-03T12:52:00Z</dcterms:modified>
</cp:coreProperties>
</file>